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271" w:rsidRDefault="00A40271" w:rsidP="00A40271">
      <w:pPr>
        <w:jc w:val="center"/>
        <w:rPr>
          <w:rFonts w:ascii="新宋体" w:eastAsia="新宋体" w:hAnsi="新宋体"/>
          <w:b/>
          <w:color w:val="FF0000"/>
          <w:spacing w:val="20"/>
          <w:w w:val="80"/>
          <w:sz w:val="120"/>
          <w:szCs w:val="120"/>
        </w:rPr>
      </w:pPr>
      <w:r>
        <w:rPr>
          <w:rFonts w:ascii="新宋体" w:eastAsia="新宋体" w:hAnsi="新宋体" w:hint="eastAsia"/>
          <w:b/>
          <w:color w:val="FF0000"/>
          <w:spacing w:val="20"/>
          <w:w w:val="80"/>
          <w:sz w:val="120"/>
          <w:szCs w:val="120"/>
        </w:rPr>
        <w:t>湖南文理学院文件</w:t>
      </w:r>
    </w:p>
    <w:p w:rsidR="00A40271" w:rsidRDefault="00A40271" w:rsidP="00A40271">
      <w:pPr>
        <w:spacing w:line="500" w:lineRule="exact"/>
        <w:jc w:val="center"/>
        <w:rPr>
          <w:rFonts w:ascii="仿宋_GB2312" w:eastAsia="仿宋_GB2312" w:hAnsi="新宋体"/>
          <w:sz w:val="32"/>
          <w:szCs w:val="32"/>
        </w:rPr>
      </w:pPr>
    </w:p>
    <w:p w:rsidR="00A40271" w:rsidRDefault="00A40271" w:rsidP="00A40271">
      <w:pPr>
        <w:spacing w:line="500" w:lineRule="exact"/>
        <w:jc w:val="center"/>
        <w:rPr>
          <w:rFonts w:ascii="仿宋_GB2312" w:eastAsia="仿宋_GB2312" w:hAnsi="新宋体"/>
          <w:sz w:val="32"/>
          <w:szCs w:val="32"/>
        </w:rPr>
      </w:pPr>
    </w:p>
    <w:p w:rsidR="00A40271" w:rsidRDefault="00A40271" w:rsidP="00A40271">
      <w:pPr>
        <w:spacing w:line="500" w:lineRule="exact"/>
        <w:jc w:val="center"/>
        <w:rPr>
          <w:rFonts w:ascii="仿宋" w:eastAsia="仿宋" w:hAnsi="仿宋" w:cs="仿宋"/>
          <w:sz w:val="32"/>
          <w:szCs w:val="32"/>
        </w:rPr>
      </w:pPr>
      <w:r>
        <w:rPr>
          <w:rFonts w:ascii="仿宋" w:eastAsia="仿宋" w:hAnsi="仿宋" w:cs="仿宋" w:hint="eastAsia"/>
          <w:sz w:val="32"/>
          <w:szCs w:val="32"/>
        </w:rPr>
        <w:t>校政字〔2019〕3</w:t>
      </w:r>
      <w:r>
        <w:rPr>
          <w:rFonts w:ascii="仿宋" w:eastAsia="仿宋" w:hAnsi="仿宋" w:cs="仿宋"/>
          <w:sz w:val="32"/>
          <w:szCs w:val="32"/>
        </w:rPr>
        <w:t>6</w:t>
      </w:r>
      <w:r>
        <w:rPr>
          <w:rFonts w:ascii="仿宋" w:eastAsia="仿宋" w:hAnsi="仿宋" w:cs="仿宋" w:hint="eastAsia"/>
          <w:sz w:val="32"/>
          <w:szCs w:val="32"/>
        </w:rPr>
        <w:t>号</w:t>
      </w:r>
    </w:p>
    <w:p w:rsidR="00A40271" w:rsidRDefault="00A40271" w:rsidP="00A40271">
      <w:pPr>
        <w:spacing w:line="500" w:lineRule="exact"/>
        <w:rPr>
          <w:rFonts w:ascii="新宋体" w:eastAsia="新宋体" w:hAnsi="新宋体"/>
          <w:sz w:val="28"/>
          <w:szCs w:val="28"/>
        </w:rPr>
      </w:pPr>
      <w:r>
        <w:rPr>
          <w:rFonts w:ascii="新宋体" w:eastAsia="新宋体" w:hAnsi="新宋体"/>
          <w:noProof/>
          <w:sz w:val="28"/>
          <w:szCs w:val="28"/>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99060</wp:posOffset>
                </wp:positionV>
                <wp:extent cx="5257800" cy="0"/>
                <wp:effectExtent l="22225" t="22860" r="25400" b="2476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38100" cmpd="sng">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5pt,7.8pt" to="426.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" strokecolor="red" strokeweight="3pt"/>
            </w:pict>
          </mc:Fallback>
        </mc:AlternateContent>
      </w:r>
    </w:p>
    <w:p w:rsidR="00A40271" w:rsidRDefault="00A40271" w:rsidP="00A40271">
      <w:pPr>
        <w:jc w:val="center"/>
        <w:rPr>
          <w:rFonts w:ascii="宋体" w:hAnsi="宋体" w:hint="eastAsia"/>
          <w:b/>
          <w:sz w:val="44"/>
          <w:szCs w:val="44"/>
        </w:rPr>
      </w:pPr>
    </w:p>
    <w:p w:rsidR="00A40271" w:rsidRDefault="00A40271" w:rsidP="00A40271">
      <w:pPr>
        <w:spacing w:line="540" w:lineRule="exact"/>
        <w:jc w:val="center"/>
        <w:rPr>
          <w:rFonts w:ascii="方正小标宋_GBK" w:eastAsia="方正小标宋_GBK" w:hAnsi="方正小标宋_GBK"/>
          <w:bCs/>
          <w:sz w:val="44"/>
          <w:szCs w:val="44"/>
        </w:rPr>
      </w:pPr>
      <w:r>
        <w:rPr>
          <w:rFonts w:ascii="方正小标宋_GBK" w:eastAsia="方正小标宋_GBK" w:hAnsi="方正小标宋_GBK" w:hint="eastAsia"/>
          <w:bCs/>
          <w:sz w:val="44"/>
          <w:szCs w:val="44"/>
        </w:rPr>
        <w:t>湖南文理学院</w:t>
      </w:r>
    </w:p>
    <w:p w:rsidR="00A40271" w:rsidRDefault="00A40271" w:rsidP="00A40271">
      <w:pPr>
        <w:spacing w:line="540" w:lineRule="exact"/>
        <w:jc w:val="center"/>
        <w:rPr>
          <w:rFonts w:ascii="方正小标宋_GBK" w:eastAsia="方正小标宋_GBK" w:hAnsi="方正小标宋_GBK"/>
          <w:bCs/>
          <w:sz w:val="44"/>
          <w:szCs w:val="44"/>
        </w:rPr>
      </w:pPr>
      <w:r>
        <w:rPr>
          <w:rFonts w:ascii="方正小标宋_GBK" w:eastAsia="方正小标宋_GBK" w:hAnsi="方正小标宋_GBK" w:hint="eastAsia"/>
          <w:bCs/>
          <w:sz w:val="44"/>
          <w:szCs w:val="44"/>
        </w:rPr>
        <w:t>关于印发《湖南文理学院国际交流生学分互认管理暂行规定》的通知</w:t>
      </w:r>
    </w:p>
    <w:p w:rsidR="00A40271" w:rsidRDefault="00A40271" w:rsidP="00A40271">
      <w:pPr>
        <w:jc w:val="center"/>
        <w:rPr>
          <w:rFonts w:ascii="宋体" w:hAnsi="宋体" w:hint="eastAsia"/>
          <w:b/>
          <w:sz w:val="44"/>
          <w:szCs w:val="44"/>
        </w:rPr>
      </w:pPr>
    </w:p>
    <w:p w:rsidR="00A40271" w:rsidRDefault="00A40271" w:rsidP="00A40271">
      <w:pPr>
        <w:rPr>
          <w:rFonts w:ascii="仿宋" w:eastAsia="仿宋" w:hAnsi="仿宋" w:hint="eastAsia"/>
          <w:bCs/>
          <w:sz w:val="44"/>
          <w:szCs w:val="44"/>
        </w:rPr>
      </w:pPr>
      <w:r>
        <w:rPr>
          <w:rFonts w:ascii="仿宋" w:eastAsia="仿宋" w:hAnsi="仿宋" w:hint="eastAsia"/>
          <w:bCs/>
          <w:sz w:val="32"/>
          <w:szCs w:val="32"/>
        </w:rPr>
        <w:t>校属各单位：</w:t>
      </w:r>
    </w:p>
    <w:p w:rsidR="00A40271" w:rsidRDefault="00A40271" w:rsidP="00A40271">
      <w:pPr>
        <w:ind w:firstLineChars="200" w:firstLine="640"/>
        <w:rPr>
          <w:rFonts w:ascii="仿宋" w:eastAsia="仿宋" w:hAnsi="仿宋" w:hint="eastAsia"/>
          <w:bCs/>
          <w:sz w:val="32"/>
          <w:szCs w:val="32"/>
        </w:rPr>
      </w:pPr>
      <w:r>
        <w:rPr>
          <w:rFonts w:ascii="仿宋" w:eastAsia="仿宋" w:hAnsi="仿宋" w:hint="eastAsia"/>
          <w:bCs/>
          <w:noProof/>
          <w:sz w:val="32"/>
          <w:szCs w:val="32"/>
        </w:rPr>
        <w:drawing>
          <wp:anchor distT="0" distB="0" distL="114300" distR="114300" simplePos="0" relativeHeight="251659264" behindDoc="1" locked="0" layoutInCell="1" allowOverlap="1">
            <wp:simplePos x="0" y="0"/>
            <wp:positionH relativeFrom="column">
              <wp:posOffset>3162300</wp:posOffset>
            </wp:positionH>
            <wp:positionV relativeFrom="paragraph">
              <wp:posOffset>706120</wp:posOffset>
            </wp:positionV>
            <wp:extent cx="1371600" cy="1384300"/>
            <wp:effectExtent l="0" t="0" r="0" b="6350"/>
            <wp:wrapNone/>
            <wp:docPr id="3" name="图片 3" descr="DBSTEP_MARK&#10;FILENAME=2395113991662026803doc&#10;MARKNAME=湖南文理学院公章&#10;USERNAME=党政办文秘科&#10;DATETIME=2019-09-02 10:48:53&#10;MARKGUID={38EFA8F7-58AD-48CA-85BC-BB903C78B8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BSTEP_MARK&#10;FILENAME=2395113991662026803doc&#10;MARKNAME=湖南文理学院公章&#10;USERNAME=党政办文秘科&#10;DATETIME=2019-09-02 10:48:53&#10;MARKGUID={38EFA8F7-58AD-48CA-85BC-BB903C78B8AD}"/>
                    <pic:cNvPicPr>
                      <a:picLocks noChangeAspect="1" noChangeArrowheads="1"/>
                    </pic:cNvPicPr>
                  </pic:nvPicPr>
                  <pic:blipFill>
                    <a:blip r:embed="rId7">
                      <a:clrChange>
                        <a:clrFrom>
                          <a:srgbClr val="FFFFFF"/>
                        </a:clrFrom>
                        <a:clrTo>
                          <a:srgbClr val="FFFFFF">
                            <a:alpha val="0"/>
                          </a:srgbClr>
                        </a:clrTo>
                      </a:clrChange>
                      <a:grayscl/>
                      <a:extLst>
                        <a:ext uri="{28A0092B-C50C-407E-A947-70E740481C1C}">
                          <a14:useLocalDpi xmlns:a14="http://schemas.microsoft.com/office/drawing/2010/main" val="0"/>
                        </a:ext>
                      </a:extLst>
                    </a:blip>
                    <a:srcRect/>
                    <a:stretch>
                      <a:fillRect/>
                    </a:stretch>
                  </pic:blipFill>
                  <pic:spPr bwMode="auto">
                    <a:xfrm>
                      <a:off x="0" y="0"/>
                      <a:ext cx="137160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 w:eastAsia="仿宋" w:hAnsi="仿宋" w:hint="eastAsia"/>
          <w:bCs/>
          <w:sz w:val="32"/>
          <w:szCs w:val="32"/>
        </w:rPr>
        <w:t>《湖南文理学院国际交流生学分互认管理暂行规定》经学校研究通过，现予以公布。</w:t>
      </w:r>
    </w:p>
    <w:p w:rsidR="00A40271" w:rsidRDefault="00A40271" w:rsidP="00A40271">
      <w:pPr>
        <w:ind w:firstLineChars="200" w:firstLine="640"/>
        <w:rPr>
          <w:rFonts w:ascii="仿宋" w:eastAsia="仿宋" w:hAnsi="仿宋" w:hint="eastAsia"/>
          <w:bCs/>
          <w:sz w:val="32"/>
          <w:szCs w:val="32"/>
        </w:rPr>
      </w:pPr>
    </w:p>
    <w:p w:rsidR="00A40271" w:rsidRDefault="00A40271" w:rsidP="00A40271">
      <w:pPr>
        <w:ind w:firstLineChars="200" w:firstLine="640"/>
        <w:rPr>
          <w:rFonts w:ascii="仿宋" w:eastAsia="仿宋" w:hAnsi="仿宋" w:hint="eastAsia"/>
          <w:bCs/>
          <w:sz w:val="32"/>
          <w:szCs w:val="32"/>
        </w:rPr>
      </w:pPr>
      <w:r>
        <w:rPr>
          <w:rFonts w:ascii="仿宋" w:eastAsia="仿宋" w:hAnsi="仿宋" w:hint="eastAsia"/>
          <w:bCs/>
          <w:sz w:val="32"/>
          <w:szCs w:val="32"/>
        </w:rPr>
        <w:t xml:space="preserve">                            湖南文理学院</w:t>
      </w:r>
    </w:p>
    <w:p w:rsidR="00A40271" w:rsidRDefault="00A40271" w:rsidP="00A40271">
      <w:pPr>
        <w:ind w:firstLineChars="1550" w:firstLine="4960"/>
        <w:rPr>
          <w:rFonts w:ascii="仿宋" w:eastAsia="仿宋" w:hAnsi="仿宋"/>
          <w:bCs/>
          <w:sz w:val="32"/>
          <w:szCs w:val="32"/>
        </w:rPr>
      </w:pPr>
      <w:r>
        <w:rPr>
          <w:rFonts w:ascii="仿宋" w:eastAsia="仿宋" w:hAnsi="仿宋" w:hint="eastAsia"/>
          <w:bCs/>
          <w:sz w:val="32"/>
          <w:szCs w:val="32"/>
        </w:rPr>
        <w:t>2019年</w:t>
      </w:r>
      <w:r>
        <w:rPr>
          <w:rFonts w:ascii="仿宋" w:eastAsia="仿宋" w:hAnsi="仿宋"/>
          <w:bCs/>
          <w:sz w:val="32"/>
          <w:szCs w:val="32"/>
        </w:rPr>
        <w:t>7</w:t>
      </w:r>
      <w:r>
        <w:rPr>
          <w:rFonts w:ascii="仿宋" w:eastAsia="仿宋" w:hAnsi="仿宋" w:hint="eastAsia"/>
          <w:bCs/>
          <w:sz w:val="32"/>
          <w:szCs w:val="32"/>
        </w:rPr>
        <w:t>月</w:t>
      </w:r>
      <w:r>
        <w:rPr>
          <w:rFonts w:ascii="仿宋" w:eastAsia="仿宋" w:hAnsi="仿宋"/>
          <w:bCs/>
          <w:sz w:val="32"/>
          <w:szCs w:val="32"/>
        </w:rPr>
        <w:t>13</w:t>
      </w:r>
      <w:r>
        <w:rPr>
          <w:rFonts w:ascii="仿宋" w:eastAsia="仿宋" w:hAnsi="仿宋" w:hint="eastAsia"/>
          <w:bCs/>
          <w:sz w:val="32"/>
          <w:szCs w:val="32"/>
        </w:rPr>
        <w:t>日</w:t>
      </w:r>
    </w:p>
    <w:p w:rsidR="00A40271" w:rsidRDefault="00A40271" w:rsidP="00A40271">
      <w:pPr>
        <w:spacing w:line="540" w:lineRule="exact"/>
        <w:jc w:val="center"/>
        <w:rPr>
          <w:rFonts w:ascii="仿宋" w:eastAsia="仿宋" w:hAnsi="仿宋" w:cs="黑体"/>
          <w:sz w:val="32"/>
          <w:szCs w:val="32"/>
        </w:rPr>
      </w:pPr>
    </w:p>
    <w:p w:rsidR="00A40271" w:rsidRDefault="00A40271" w:rsidP="00A40271">
      <w:pPr>
        <w:spacing w:line="540" w:lineRule="exact"/>
        <w:jc w:val="center"/>
        <w:rPr>
          <w:rFonts w:ascii="仿宋" w:eastAsia="仿宋" w:hAnsi="仿宋" w:cs="黑体"/>
          <w:sz w:val="32"/>
          <w:szCs w:val="32"/>
        </w:rPr>
      </w:pPr>
    </w:p>
    <w:p w:rsidR="00A40271" w:rsidRDefault="00A40271" w:rsidP="00A40271">
      <w:pPr>
        <w:spacing w:line="540" w:lineRule="exact"/>
        <w:jc w:val="center"/>
        <w:rPr>
          <w:rFonts w:ascii="仿宋" w:eastAsia="仿宋" w:hAnsi="仿宋" w:cs="黑体"/>
          <w:sz w:val="32"/>
          <w:szCs w:val="32"/>
        </w:rPr>
      </w:pPr>
    </w:p>
    <w:p w:rsidR="00A40271" w:rsidRDefault="00A40271" w:rsidP="00A40271">
      <w:pPr>
        <w:spacing w:line="540" w:lineRule="exact"/>
        <w:jc w:val="center"/>
        <w:rPr>
          <w:rFonts w:ascii="仿宋" w:eastAsia="仿宋" w:hAnsi="仿宋" w:cs="黑体" w:hint="eastAsia"/>
          <w:sz w:val="32"/>
          <w:szCs w:val="32"/>
        </w:rPr>
      </w:pPr>
    </w:p>
    <w:p w:rsidR="00A40271" w:rsidRDefault="00A40271" w:rsidP="00A40271">
      <w:pPr>
        <w:rPr>
          <w:rFonts w:ascii="方正小标宋_GBK" w:eastAsia="方正小标宋_GBK" w:hAnsi="方正小标宋_GBK" w:hint="eastAsia"/>
          <w:bCs/>
          <w:sz w:val="44"/>
          <w:szCs w:val="44"/>
        </w:rPr>
      </w:pPr>
      <w:r>
        <w:rPr>
          <w:rFonts w:ascii="方正小标宋_GBK" w:eastAsia="方正小标宋_GBK" w:hAnsi="方正小标宋_GBK" w:hint="eastAsia"/>
          <w:bCs/>
          <w:sz w:val="44"/>
          <w:szCs w:val="44"/>
        </w:rPr>
        <w:br w:type="page"/>
      </w:r>
    </w:p>
    <w:p w:rsidR="00A40271" w:rsidRDefault="00A40271" w:rsidP="00A40271">
      <w:pPr>
        <w:spacing w:line="520" w:lineRule="exact"/>
        <w:jc w:val="center"/>
        <w:rPr>
          <w:rFonts w:ascii="方正小标宋_GBK" w:eastAsia="方正小标宋_GBK" w:hAnsi="方正小标宋_GBK"/>
          <w:bCs/>
          <w:sz w:val="44"/>
          <w:szCs w:val="44"/>
        </w:rPr>
      </w:pPr>
      <w:r>
        <w:rPr>
          <w:rFonts w:ascii="方正小标宋_GBK" w:eastAsia="方正小标宋_GBK" w:hAnsi="方正小标宋_GBK" w:hint="eastAsia"/>
          <w:bCs/>
          <w:sz w:val="44"/>
          <w:szCs w:val="44"/>
        </w:rPr>
        <w:lastRenderedPageBreak/>
        <w:t>湖南文理学院</w:t>
      </w:r>
    </w:p>
    <w:p w:rsidR="00A40271" w:rsidRDefault="00A40271" w:rsidP="00A40271">
      <w:pPr>
        <w:spacing w:line="520" w:lineRule="exact"/>
        <w:jc w:val="center"/>
        <w:rPr>
          <w:rFonts w:ascii="方正小标宋_GBK" w:eastAsia="方正小标宋_GBK" w:hAnsi="方正小标宋_GBK"/>
          <w:bCs/>
          <w:sz w:val="44"/>
          <w:szCs w:val="44"/>
        </w:rPr>
      </w:pPr>
      <w:r>
        <w:rPr>
          <w:rFonts w:ascii="方正小标宋_GBK" w:eastAsia="方正小标宋_GBK" w:hAnsi="方正小标宋_GBK" w:hint="eastAsia"/>
          <w:bCs/>
          <w:sz w:val="44"/>
          <w:szCs w:val="44"/>
        </w:rPr>
        <w:t>国际交流生学分互认管理暂行规定</w:t>
      </w:r>
    </w:p>
    <w:p w:rsidR="00A40271" w:rsidRDefault="00A40271" w:rsidP="00A40271">
      <w:pPr>
        <w:spacing w:line="520" w:lineRule="exact"/>
        <w:jc w:val="center"/>
        <w:rPr>
          <w:rFonts w:ascii="仿宋" w:eastAsia="仿宋" w:hAnsi="仿宋" w:cs="黑体" w:hint="eastAsia"/>
          <w:sz w:val="32"/>
          <w:szCs w:val="32"/>
        </w:rPr>
      </w:pPr>
    </w:p>
    <w:p w:rsidR="00A40271" w:rsidRDefault="00A40271" w:rsidP="00A40271">
      <w:pPr>
        <w:spacing w:line="520" w:lineRule="exact"/>
        <w:ind w:firstLineChars="200" w:firstLine="640"/>
        <w:rPr>
          <w:rFonts w:ascii="仿宋" w:eastAsia="仿宋" w:hAnsi="仿宋"/>
          <w:sz w:val="32"/>
          <w:szCs w:val="32"/>
        </w:rPr>
      </w:pPr>
      <w:r>
        <w:rPr>
          <w:rFonts w:ascii="仿宋" w:eastAsia="仿宋" w:hAnsi="仿宋" w:hint="eastAsia"/>
          <w:sz w:val="32"/>
          <w:szCs w:val="32"/>
        </w:rPr>
        <w:t>为进一步加强我校本科学生赴国（境）</w:t>
      </w:r>
      <w:proofErr w:type="gramStart"/>
      <w:r>
        <w:rPr>
          <w:rFonts w:ascii="仿宋" w:eastAsia="仿宋" w:hAnsi="仿宋" w:hint="eastAsia"/>
          <w:sz w:val="32"/>
          <w:szCs w:val="32"/>
        </w:rPr>
        <w:t>外开展</w:t>
      </w:r>
      <w:proofErr w:type="gramEnd"/>
      <w:r>
        <w:rPr>
          <w:rFonts w:ascii="仿宋" w:eastAsia="仿宋" w:hAnsi="仿宋" w:hint="eastAsia"/>
          <w:sz w:val="32"/>
          <w:szCs w:val="32"/>
        </w:rPr>
        <w:t>交流、学习、实习等活动的管理，规范课程认定、学分转换等工作，根据湖南文理学院本科学生学籍管理办法的有关规定，结合我校实际情况，特制定本规定。</w:t>
      </w:r>
    </w:p>
    <w:p w:rsidR="00A40271" w:rsidRDefault="00A40271" w:rsidP="00A40271">
      <w:pPr>
        <w:spacing w:line="520" w:lineRule="exact"/>
        <w:ind w:firstLineChars="200" w:firstLine="640"/>
        <w:rPr>
          <w:rFonts w:ascii="黑体" w:eastAsia="黑体" w:hAnsi="黑体"/>
          <w:bCs/>
          <w:sz w:val="32"/>
          <w:szCs w:val="32"/>
        </w:rPr>
      </w:pPr>
      <w:r>
        <w:rPr>
          <w:rFonts w:ascii="黑体" w:eastAsia="黑体" w:hAnsi="黑体" w:hint="eastAsia"/>
          <w:bCs/>
          <w:sz w:val="32"/>
          <w:szCs w:val="32"/>
        </w:rPr>
        <w:t>一、认定对象</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经学校批准，按校际合作交流协议和交流项目派出的在校注册的全日制本科学生(以下简称交流生)适用本规定。交流学习接收单位必须是与我校签订了校际合作交流协议或经学校认定的国（境）</w:t>
      </w:r>
      <w:proofErr w:type="gramStart"/>
      <w:r>
        <w:rPr>
          <w:rFonts w:ascii="仿宋" w:eastAsia="仿宋" w:hAnsi="仿宋" w:hint="eastAsia"/>
          <w:sz w:val="32"/>
          <w:szCs w:val="32"/>
        </w:rPr>
        <w:t>外大学</w:t>
      </w:r>
      <w:proofErr w:type="gramEnd"/>
      <w:r>
        <w:rPr>
          <w:rFonts w:ascii="仿宋" w:eastAsia="仿宋" w:hAnsi="仿宋" w:hint="eastAsia"/>
          <w:sz w:val="32"/>
          <w:szCs w:val="32"/>
        </w:rPr>
        <w:t>或单位。凡未经学校事先审批，自主赴国（境）</w:t>
      </w:r>
      <w:proofErr w:type="gramStart"/>
      <w:r>
        <w:rPr>
          <w:rFonts w:ascii="仿宋" w:eastAsia="仿宋" w:hAnsi="仿宋" w:hint="eastAsia"/>
          <w:sz w:val="32"/>
          <w:szCs w:val="32"/>
        </w:rPr>
        <w:t>外开展</w:t>
      </w:r>
      <w:proofErr w:type="gramEnd"/>
      <w:r>
        <w:rPr>
          <w:rFonts w:ascii="仿宋" w:eastAsia="仿宋" w:hAnsi="仿宋" w:hint="eastAsia"/>
          <w:sz w:val="32"/>
          <w:szCs w:val="32"/>
        </w:rPr>
        <w:t>交流、学习、实习等活动的，其学分不予认定。</w:t>
      </w:r>
    </w:p>
    <w:p w:rsidR="00A40271" w:rsidRDefault="00A40271" w:rsidP="00A40271">
      <w:pPr>
        <w:spacing w:line="520" w:lineRule="exact"/>
        <w:ind w:firstLineChars="200" w:firstLine="640"/>
        <w:rPr>
          <w:rFonts w:ascii="黑体" w:eastAsia="黑体" w:hAnsi="黑体" w:hint="eastAsia"/>
          <w:bCs/>
          <w:sz w:val="32"/>
          <w:szCs w:val="32"/>
        </w:rPr>
      </w:pPr>
      <w:r>
        <w:rPr>
          <w:rFonts w:ascii="黑体" w:eastAsia="黑体" w:hAnsi="黑体" w:hint="eastAsia"/>
          <w:bCs/>
          <w:sz w:val="32"/>
          <w:szCs w:val="32"/>
        </w:rPr>
        <w:t>二、部门职责分工</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1.教务处为本科国际交流生学分认定工作的主管部门，负责课程认定、学分转换、课程考核、成绩录入等工作的总体安排与审核。</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2.国际交流中心负责交流</w:t>
      </w:r>
      <w:proofErr w:type="gramStart"/>
      <w:r>
        <w:rPr>
          <w:rFonts w:ascii="仿宋" w:eastAsia="仿宋" w:hAnsi="仿宋" w:hint="eastAsia"/>
          <w:sz w:val="32"/>
          <w:szCs w:val="32"/>
        </w:rPr>
        <w:t>生相关</w:t>
      </w:r>
      <w:proofErr w:type="gramEnd"/>
      <w:r>
        <w:rPr>
          <w:rFonts w:ascii="仿宋" w:eastAsia="仿宋" w:hAnsi="仿宋" w:hint="eastAsia"/>
          <w:sz w:val="32"/>
          <w:szCs w:val="32"/>
        </w:rPr>
        <w:t>外文材料及翻译件等材料的签审，协助教务处做好学生异动、成绩记载等。</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3.各学院负责学分转换的具体操作和初审，协助学生制定和落实交流选课计划及课程考核方案等。</w:t>
      </w:r>
    </w:p>
    <w:p w:rsidR="00A40271" w:rsidRDefault="00A40271" w:rsidP="00A40271">
      <w:pPr>
        <w:spacing w:line="520" w:lineRule="exact"/>
        <w:ind w:firstLineChars="200" w:firstLine="640"/>
        <w:rPr>
          <w:rFonts w:ascii="黑体" w:eastAsia="黑体" w:hAnsi="黑体"/>
          <w:bCs/>
          <w:sz w:val="32"/>
          <w:szCs w:val="32"/>
        </w:rPr>
      </w:pPr>
      <w:r>
        <w:rPr>
          <w:rFonts w:ascii="黑体" w:eastAsia="黑体" w:hAnsi="黑体" w:hint="eastAsia"/>
          <w:bCs/>
          <w:sz w:val="32"/>
          <w:szCs w:val="32"/>
        </w:rPr>
        <w:t>三、课程及学分认定</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1.学生在申请赴国（境）外交流之前，须充分了解对方学校相应学期的课程设置或国（境）外交流项目的时间安排，对照我校教学计划，妥善安排自己的学习。</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bCs/>
          <w:sz w:val="32"/>
          <w:szCs w:val="32"/>
        </w:rPr>
        <w:lastRenderedPageBreak/>
        <w:t>2.学分转换的科目只限于我校当学期的科目，</w:t>
      </w:r>
      <w:proofErr w:type="gramStart"/>
      <w:r>
        <w:rPr>
          <w:rFonts w:ascii="仿宋" w:eastAsia="仿宋" w:hAnsi="仿宋" w:hint="eastAsia"/>
          <w:bCs/>
          <w:sz w:val="32"/>
          <w:szCs w:val="32"/>
        </w:rPr>
        <w:t>思政课程</w:t>
      </w:r>
      <w:proofErr w:type="gramEnd"/>
      <w:r>
        <w:rPr>
          <w:rFonts w:ascii="仿宋" w:eastAsia="仿宋" w:hAnsi="仿宋" w:hint="eastAsia"/>
          <w:sz w:val="32"/>
          <w:szCs w:val="32"/>
        </w:rPr>
        <w:t>、补考</w:t>
      </w:r>
      <w:r>
        <w:rPr>
          <w:rFonts w:ascii="仿宋" w:eastAsia="仿宋" w:hAnsi="仿宋" w:hint="eastAsia"/>
          <w:bCs/>
          <w:sz w:val="32"/>
          <w:szCs w:val="32"/>
        </w:rPr>
        <w:t>课程</w:t>
      </w:r>
      <w:r>
        <w:rPr>
          <w:rFonts w:ascii="仿宋" w:eastAsia="仿宋" w:hAnsi="仿宋" w:hint="eastAsia"/>
          <w:sz w:val="32"/>
          <w:szCs w:val="32"/>
        </w:rPr>
        <w:t>、重修</w:t>
      </w:r>
      <w:r>
        <w:rPr>
          <w:rFonts w:ascii="仿宋" w:eastAsia="仿宋" w:hAnsi="仿宋" w:hint="eastAsia"/>
          <w:bCs/>
          <w:sz w:val="32"/>
          <w:szCs w:val="32"/>
        </w:rPr>
        <w:t>课程</w:t>
      </w:r>
      <w:r>
        <w:rPr>
          <w:rFonts w:ascii="仿宋" w:eastAsia="仿宋" w:hAnsi="仿宋" w:hint="eastAsia"/>
          <w:sz w:val="32"/>
          <w:szCs w:val="32"/>
        </w:rPr>
        <w:t>不予转换学分。</w:t>
      </w:r>
    </w:p>
    <w:p w:rsidR="00A40271" w:rsidRDefault="00A40271" w:rsidP="00A40271">
      <w:pPr>
        <w:spacing w:line="520" w:lineRule="exact"/>
        <w:ind w:firstLineChars="200" w:firstLine="640"/>
        <w:rPr>
          <w:rFonts w:ascii="仿宋" w:eastAsia="仿宋" w:hAnsi="仿宋"/>
          <w:sz w:val="32"/>
          <w:szCs w:val="32"/>
        </w:rPr>
      </w:pPr>
      <w:r>
        <w:rPr>
          <w:rFonts w:ascii="仿宋" w:eastAsia="仿宋" w:hAnsi="仿宋" w:hint="eastAsia"/>
          <w:sz w:val="32"/>
          <w:szCs w:val="32"/>
        </w:rPr>
        <w:t>3.交流生在交流学校学习期间修满该校规定的学分，可转换成同时期我校专业教学计划规定</w:t>
      </w:r>
      <w:proofErr w:type="gramStart"/>
      <w:r>
        <w:rPr>
          <w:rFonts w:ascii="仿宋" w:eastAsia="仿宋" w:hAnsi="仿宋" w:hint="eastAsia"/>
          <w:bCs/>
          <w:sz w:val="32"/>
          <w:szCs w:val="32"/>
        </w:rPr>
        <w:t>非思政</w:t>
      </w:r>
      <w:proofErr w:type="gramEnd"/>
      <w:r>
        <w:rPr>
          <w:rFonts w:ascii="仿宋" w:eastAsia="仿宋" w:hAnsi="仿宋" w:hint="eastAsia"/>
          <w:bCs/>
          <w:sz w:val="32"/>
          <w:szCs w:val="32"/>
        </w:rPr>
        <w:t>课程的学分</w:t>
      </w:r>
      <w:r>
        <w:rPr>
          <w:rFonts w:ascii="仿宋" w:eastAsia="仿宋" w:hAnsi="仿宋" w:hint="eastAsia"/>
          <w:sz w:val="32"/>
          <w:szCs w:val="32"/>
        </w:rPr>
        <w:t>。学分按我校学期进行转换，一学年只转换2个学期成绩。</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4.</w:t>
      </w:r>
      <w:r>
        <w:rPr>
          <w:rFonts w:ascii="仿宋" w:eastAsia="仿宋" w:hAnsi="仿宋" w:hint="eastAsia"/>
          <w:bCs/>
          <w:sz w:val="32"/>
          <w:szCs w:val="32"/>
        </w:rPr>
        <w:t>交流生在交流学校学习期间未取得该校规定的学分，按其实际获得的学分与我校学分进行转换，转换按公共课、专业基础课、专业核心课的顺序执行（</w:t>
      </w:r>
      <w:proofErr w:type="gramStart"/>
      <w:r>
        <w:rPr>
          <w:rFonts w:ascii="仿宋" w:eastAsia="仿宋" w:hAnsi="仿宋" w:hint="eastAsia"/>
          <w:bCs/>
          <w:sz w:val="32"/>
          <w:szCs w:val="32"/>
        </w:rPr>
        <w:t>思政课程</w:t>
      </w:r>
      <w:proofErr w:type="gramEnd"/>
      <w:r>
        <w:rPr>
          <w:rFonts w:ascii="仿宋" w:eastAsia="仿宋" w:hAnsi="仿宋" w:hint="eastAsia"/>
          <w:bCs/>
          <w:sz w:val="32"/>
          <w:szCs w:val="32"/>
        </w:rPr>
        <w:t>除外），转换学分总</w:t>
      </w:r>
      <w:r>
        <w:rPr>
          <w:rFonts w:ascii="仿宋" w:eastAsia="仿宋" w:hAnsi="仿宋" w:hint="eastAsia"/>
          <w:sz w:val="32"/>
          <w:szCs w:val="32"/>
        </w:rPr>
        <w:t>差额不得超过2个学分，通过转换后对未达到我校专业教学计划规定的学分，相关课程可参加我校下学期初补考或重修。</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5.参加非学位项目的学生毕业学年</w:t>
      </w:r>
      <w:r>
        <w:rPr>
          <w:rFonts w:ascii="仿宋" w:eastAsia="仿宋" w:hAnsi="仿宋" w:hint="eastAsia"/>
          <w:bCs/>
          <w:sz w:val="32"/>
          <w:szCs w:val="32"/>
        </w:rPr>
        <w:t>必须参加我校的毕业设计（论文）答辩</w:t>
      </w:r>
      <w:r>
        <w:rPr>
          <w:rFonts w:ascii="仿宋" w:eastAsia="仿宋" w:hAnsi="仿宋" w:hint="eastAsia"/>
          <w:sz w:val="32"/>
          <w:szCs w:val="32"/>
        </w:rPr>
        <w:t>，并在符合规定的情况下才可视为学分修读完整。</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6.参加学校</w:t>
      </w:r>
      <w:r>
        <w:rPr>
          <w:rFonts w:ascii="仿宋" w:eastAsia="仿宋" w:hAnsi="仿宋"/>
          <w:sz w:val="32"/>
          <w:szCs w:val="32"/>
        </w:rPr>
        <w:t>组织的</w:t>
      </w:r>
      <w:r>
        <w:rPr>
          <w:rFonts w:ascii="仿宋" w:eastAsia="仿宋" w:hAnsi="仿宋" w:hint="eastAsia"/>
          <w:sz w:val="32"/>
          <w:szCs w:val="32"/>
        </w:rPr>
        <w:t>短期</w:t>
      </w:r>
      <w:r>
        <w:rPr>
          <w:rFonts w:ascii="仿宋" w:eastAsia="仿宋" w:hAnsi="仿宋"/>
          <w:sz w:val="32"/>
          <w:szCs w:val="32"/>
        </w:rPr>
        <w:t>海外</w:t>
      </w:r>
      <w:r>
        <w:rPr>
          <w:rFonts w:ascii="仿宋" w:eastAsia="仿宋" w:hAnsi="仿宋" w:hint="eastAsia"/>
          <w:sz w:val="32"/>
          <w:szCs w:val="32"/>
        </w:rPr>
        <w:t>实习、文化交流类等项目，由教务处审定，</w:t>
      </w:r>
      <w:r>
        <w:rPr>
          <w:rFonts w:ascii="仿宋" w:eastAsia="仿宋" w:hAnsi="仿宋"/>
          <w:sz w:val="32"/>
          <w:szCs w:val="32"/>
        </w:rPr>
        <w:t>可认定为</w:t>
      </w:r>
      <w:r>
        <w:rPr>
          <w:rFonts w:ascii="仿宋" w:eastAsia="仿宋" w:hAnsi="仿宋" w:hint="eastAsia"/>
          <w:sz w:val="32"/>
          <w:szCs w:val="32"/>
        </w:rPr>
        <w:t>我</w:t>
      </w:r>
      <w:r>
        <w:rPr>
          <w:rFonts w:ascii="仿宋" w:eastAsia="仿宋" w:hAnsi="仿宋"/>
          <w:sz w:val="32"/>
          <w:szCs w:val="32"/>
        </w:rPr>
        <w:t>校开设的实习课程或选修课程。</w:t>
      </w:r>
    </w:p>
    <w:p w:rsidR="00A40271" w:rsidRDefault="00A40271" w:rsidP="00A40271">
      <w:pPr>
        <w:spacing w:line="520" w:lineRule="exact"/>
        <w:ind w:firstLineChars="200" w:firstLine="640"/>
        <w:rPr>
          <w:rFonts w:ascii="黑体" w:eastAsia="黑体" w:hAnsi="黑体"/>
          <w:bCs/>
          <w:sz w:val="32"/>
          <w:szCs w:val="32"/>
        </w:rPr>
      </w:pPr>
      <w:r>
        <w:rPr>
          <w:rFonts w:ascii="黑体" w:eastAsia="黑体" w:hAnsi="黑体" w:hint="eastAsia"/>
          <w:bCs/>
          <w:sz w:val="32"/>
          <w:szCs w:val="32"/>
        </w:rPr>
        <w:t>四</w:t>
      </w:r>
      <w:r>
        <w:rPr>
          <w:rFonts w:ascii="黑体" w:eastAsia="黑体" w:hAnsi="黑体"/>
          <w:bCs/>
          <w:sz w:val="32"/>
          <w:szCs w:val="32"/>
        </w:rPr>
        <w:t>、</w:t>
      </w:r>
      <w:r>
        <w:rPr>
          <w:rFonts w:ascii="黑体" w:eastAsia="黑体" w:hAnsi="黑体" w:hint="eastAsia"/>
          <w:bCs/>
          <w:sz w:val="32"/>
          <w:szCs w:val="32"/>
        </w:rPr>
        <w:t>学分转换记载方式</w:t>
      </w:r>
    </w:p>
    <w:p w:rsidR="00A40271" w:rsidRDefault="00A40271" w:rsidP="00A40271">
      <w:pPr>
        <w:spacing w:line="520" w:lineRule="exact"/>
        <w:ind w:firstLineChars="200" w:firstLine="640"/>
        <w:rPr>
          <w:rFonts w:ascii="仿宋" w:eastAsia="仿宋" w:hAnsi="仿宋"/>
          <w:sz w:val="32"/>
          <w:szCs w:val="32"/>
        </w:rPr>
      </w:pPr>
      <w:r>
        <w:rPr>
          <w:rFonts w:ascii="仿宋" w:eastAsia="仿宋" w:hAnsi="仿宋" w:hint="eastAsia"/>
          <w:sz w:val="32"/>
          <w:szCs w:val="32"/>
        </w:rPr>
        <w:t>1.</w:t>
      </w:r>
      <w:proofErr w:type="gramStart"/>
      <w:r>
        <w:rPr>
          <w:rFonts w:ascii="仿宋" w:eastAsia="仿宋" w:hAnsi="仿宋" w:hint="eastAsia"/>
          <w:sz w:val="32"/>
          <w:szCs w:val="32"/>
        </w:rPr>
        <w:t>若交流</w:t>
      </w:r>
      <w:proofErr w:type="gramEnd"/>
      <w:r>
        <w:rPr>
          <w:rFonts w:ascii="仿宋" w:eastAsia="仿宋" w:hAnsi="仿宋" w:hint="eastAsia"/>
          <w:sz w:val="32"/>
          <w:szCs w:val="32"/>
        </w:rPr>
        <w:t>学习成绩记载方式与我校相同，直接转换成我校相应课程成绩。</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2.</w:t>
      </w:r>
      <w:proofErr w:type="gramStart"/>
      <w:r>
        <w:rPr>
          <w:rFonts w:ascii="仿宋" w:eastAsia="仿宋" w:hAnsi="仿宋" w:hint="eastAsia"/>
          <w:sz w:val="32"/>
          <w:szCs w:val="32"/>
        </w:rPr>
        <w:t>若交流</w:t>
      </w:r>
      <w:proofErr w:type="gramEnd"/>
      <w:r>
        <w:rPr>
          <w:rFonts w:ascii="仿宋" w:eastAsia="仿宋" w:hAnsi="仿宋" w:hint="eastAsia"/>
          <w:sz w:val="32"/>
          <w:szCs w:val="32"/>
        </w:rPr>
        <w:t>学习成绩记载方式为五级计分制时，按如下对应关系转换：</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1536"/>
        <w:gridCol w:w="1459"/>
        <w:gridCol w:w="1275"/>
        <w:gridCol w:w="1127"/>
        <w:gridCol w:w="1287"/>
        <w:gridCol w:w="1288"/>
      </w:tblGrid>
      <w:tr w:rsidR="00A40271" w:rsidTr="001D6AB0">
        <w:trPr>
          <w:trHeight w:val="567"/>
          <w:jc w:val="center"/>
        </w:trPr>
        <w:tc>
          <w:tcPr>
            <w:tcW w:w="1536" w:type="dxa"/>
            <w:tcBorders>
              <w:top w:val="single" w:sz="8" w:space="0" w:color="auto"/>
              <w:left w:val="single" w:sz="8" w:space="0" w:color="auto"/>
              <w:bottom w:val="single" w:sz="8" w:space="0" w:color="auto"/>
              <w:right w:val="single" w:sz="8" w:space="0" w:color="auto"/>
            </w:tcBorders>
            <w:vAlign w:val="center"/>
          </w:tcPr>
          <w:p w:rsidR="00A40271" w:rsidRDefault="00A40271" w:rsidP="001D6AB0">
            <w:pPr>
              <w:shd w:val="clear" w:color="auto" w:fill="FFFFFF"/>
              <w:spacing w:line="400" w:lineRule="exact"/>
              <w:jc w:val="center"/>
              <w:rPr>
                <w:rFonts w:ascii="仿宋" w:eastAsia="仿宋" w:hAnsi="仿宋"/>
                <w:sz w:val="28"/>
                <w:szCs w:val="28"/>
              </w:rPr>
            </w:pPr>
            <w:r>
              <w:t>五级制</w:t>
            </w:r>
          </w:p>
        </w:tc>
        <w:tc>
          <w:tcPr>
            <w:tcW w:w="1459" w:type="dxa"/>
            <w:tcBorders>
              <w:top w:val="single" w:sz="8" w:space="0" w:color="auto"/>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优秀</w:t>
            </w:r>
          </w:p>
        </w:tc>
        <w:tc>
          <w:tcPr>
            <w:tcW w:w="1275" w:type="dxa"/>
            <w:tcBorders>
              <w:top w:val="single" w:sz="8" w:space="0" w:color="auto"/>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良好</w:t>
            </w:r>
          </w:p>
        </w:tc>
        <w:tc>
          <w:tcPr>
            <w:tcW w:w="1127" w:type="dxa"/>
            <w:tcBorders>
              <w:top w:val="single" w:sz="8" w:space="0" w:color="auto"/>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中等</w:t>
            </w:r>
          </w:p>
        </w:tc>
        <w:tc>
          <w:tcPr>
            <w:tcW w:w="1287" w:type="dxa"/>
            <w:tcBorders>
              <w:top w:val="single" w:sz="8" w:space="0" w:color="auto"/>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及格</w:t>
            </w:r>
          </w:p>
        </w:tc>
        <w:tc>
          <w:tcPr>
            <w:tcW w:w="1288" w:type="dxa"/>
            <w:tcBorders>
              <w:top w:val="single" w:sz="8" w:space="0" w:color="auto"/>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不及格</w:t>
            </w:r>
          </w:p>
        </w:tc>
      </w:tr>
      <w:tr w:rsidR="00A40271" w:rsidTr="001D6AB0">
        <w:trPr>
          <w:trHeight w:val="624"/>
          <w:jc w:val="center"/>
        </w:trPr>
        <w:tc>
          <w:tcPr>
            <w:tcW w:w="1536" w:type="dxa"/>
            <w:tcBorders>
              <w:top w:val="nil"/>
              <w:left w:val="single" w:sz="8" w:space="0" w:color="auto"/>
              <w:bottom w:val="single" w:sz="8" w:space="0" w:color="auto"/>
              <w:right w:val="single" w:sz="8" w:space="0" w:color="auto"/>
            </w:tcBorders>
            <w:vAlign w:val="center"/>
          </w:tcPr>
          <w:p w:rsidR="00A40271" w:rsidRDefault="00A40271" w:rsidP="001D6AB0">
            <w:pPr>
              <w:shd w:val="clear" w:color="auto" w:fill="FFFFFF"/>
              <w:spacing w:line="400" w:lineRule="exact"/>
              <w:jc w:val="center"/>
              <w:rPr>
                <w:rFonts w:ascii="仿宋" w:eastAsia="仿宋" w:hAnsi="仿宋"/>
                <w:sz w:val="28"/>
                <w:szCs w:val="28"/>
              </w:rPr>
            </w:pPr>
            <w:r>
              <w:t>英文名称</w:t>
            </w:r>
          </w:p>
        </w:tc>
        <w:tc>
          <w:tcPr>
            <w:tcW w:w="1459"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Excellent（A）</w:t>
            </w:r>
          </w:p>
        </w:tc>
        <w:tc>
          <w:tcPr>
            <w:tcW w:w="1275"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Good</w:t>
            </w:r>
          </w:p>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（B）</w:t>
            </w:r>
          </w:p>
        </w:tc>
        <w:tc>
          <w:tcPr>
            <w:tcW w:w="112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Medium</w:t>
            </w:r>
          </w:p>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（C）</w:t>
            </w:r>
          </w:p>
        </w:tc>
        <w:tc>
          <w:tcPr>
            <w:tcW w:w="128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Pass</w:t>
            </w:r>
          </w:p>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（D）</w:t>
            </w:r>
          </w:p>
        </w:tc>
        <w:tc>
          <w:tcPr>
            <w:tcW w:w="1288"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Fail</w:t>
            </w:r>
          </w:p>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（F）</w:t>
            </w:r>
          </w:p>
        </w:tc>
      </w:tr>
      <w:tr w:rsidR="00A40271" w:rsidTr="001D6AB0">
        <w:trPr>
          <w:trHeight w:val="567"/>
          <w:jc w:val="center"/>
        </w:trPr>
        <w:tc>
          <w:tcPr>
            <w:tcW w:w="1536" w:type="dxa"/>
            <w:tcBorders>
              <w:top w:val="nil"/>
              <w:left w:val="single" w:sz="8" w:space="0" w:color="auto"/>
              <w:bottom w:val="single" w:sz="8" w:space="0" w:color="auto"/>
              <w:right w:val="single" w:sz="8" w:space="0" w:color="auto"/>
            </w:tcBorders>
            <w:vAlign w:val="center"/>
          </w:tcPr>
          <w:p w:rsidR="00A40271" w:rsidRDefault="00A40271" w:rsidP="001D6AB0">
            <w:pPr>
              <w:shd w:val="clear" w:color="auto" w:fill="FFFFFF"/>
              <w:spacing w:line="400" w:lineRule="exact"/>
              <w:jc w:val="center"/>
              <w:rPr>
                <w:rFonts w:ascii="仿宋" w:eastAsia="仿宋" w:hAnsi="仿宋"/>
                <w:sz w:val="28"/>
                <w:szCs w:val="28"/>
              </w:rPr>
            </w:pPr>
            <w:proofErr w:type="gramStart"/>
            <w:r>
              <w:t>绩点</w:t>
            </w:r>
            <w:proofErr w:type="gramEnd"/>
          </w:p>
        </w:tc>
        <w:tc>
          <w:tcPr>
            <w:tcW w:w="1459"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4.5</w:t>
            </w:r>
          </w:p>
        </w:tc>
        <w:tc>
          <w:tcPr>
            <w:tcW w:w="1275"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3.5</w:t>
            </w:r>
          </w:p>
        </w:tc>
        <w:tc>
          <w:tcPr>
            <w:tcW w:w="112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2.5</w:t>
            </w:r>
          </w:p>
        </w:tc>
        <w:tc>
          <w:tcPr>
            <w:tcW w:w="128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1.5</w:t>
            </w:r>
          </w:p>
        </w:tc>
        <w:tc>
          <w:tcPr>
            <w:tcW w:w="1288"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0</w:t>
            </w:r>
          </w:p>
        </w:tc>
      </w:tr>
      <w:tr w:rsidR="00A40271" w:rsidTr="001D6AB0">
        <w:trPr>
          <w:trHeight w:val="567"/>
          <w:jc w:val="center"/>
        </w:trPr>
        <w:tc>
          <w:tcPr>
            <w:tcW w:w="1536" w:type="dxa"/>
            <w:tcBorders>
              <w:top w:val="nil"/>
              <w:left w:val="single" w:sz="8" w:space="0" w:color="auto"/>
              <w:bottom w:val="single" w:sz="8" w:space="0" w:color="auto"/>
              <w:right w:val="single" w:sz="8" w:space="0" w:color="auto"/>
            </w:tcBorders>
            <w:vAlign w:val="center"/>
          </w:tcPr>
          <w:p w:rsidR="00A40271" w:rsidRDefault="00A40271" w:rsidP="001D6AB0">
            <w:pPr>
              <w:shd w:val="clear" w:color="auto" w:fill="FFFFFF"/>
              <w:spacing w:line="400" w:lineRule="exact"/>
              <w:jc w:val="center"/>
              <w:rPr>
                <w:rFonts w:ascii="仿宋" w:eastAsia="仿宋" w:hAnsi="仿宋"/>
                <w:sz w:val="28"/>
                <w:szCs w:val="28"/>
              </w:rPr>
            </w:pPr>
            <w:r>
              <w:t>百分制</w:t>
            </w:r>
          </w:p>
        </w:tc>
        <w:tc>
          <w:tcPr>
            <w:tcW w:w="1459"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95</w:t>
            </w:r>
          </w:p>
        </w:tc>
        <w:tc>
          <w:tcPr>
            <w:tcW w:w="1275"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85</w:t>
            </w:r>
          </w:p>
        </w:tc>
        <w:tc>
          <w:tcPr>
            <w:tcW w:w="112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75</w:t>
            </w:r>
          </w:p>
        </w:tc>
        <w:tc>
          <w:tcPr>
            <w:tcW w:w="128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65</w:t>
            </w:r>
          </w:p>
        </w:tc>
        <w:tc>
          <w:tcPr>
            <w:tcW w:w="1288"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hint="eastAsia"/>
                <w:sz w:val="28"/>
                <w:szCs w:val="28"/>
              </w:rPr>
            </w:pPr>
            <w:r>
              <w:rPr>
                <w:rFonts w:ascii="仿宋" w:eastAsia="仿宋" w:hAnsi="仿宋" w:hint="eastAsia"/>
                <w:sz w:val="28"/>
                <w:szCs w:val="28"/>
              </w:rPr>
              <w:t>45</w:t>
            </w:r>
          </w:p>
        </w:tc>
      </w:tr>
      <w:tr w:rsidR="00A40271" w:rsidTr="001D6AB0">
        <w:trPr>
          <w:trHeight w:val="567"/>
          <w:jc w:val="center"/>
        </w:trPr>
        <w:tc>
          <w:tcPr>
            <w:tcW w:w="1536" w:type="dxa"/>
            <w:tcBorders>
              <w:top w:val="nil"/>
              <w:left w:val="single" w:sz="8" w:space="0" w:color="auto"/>
              <w:bottom w:val="single" w:sz="8" w:space="0" w:color="auto"/>
              <w:right w:val="single" w:sz="8" w:space="0" w:color="auto"/>
            </w:tcBorders>
            <w:vAlign w:val="center"/>
          </w:tcPr>
          <w:p w:rsidR="00A40271" w:rsidRDefault="00A40271" w:rsidP="001D6AB0">
            <w:pPr>
              <w:shd w:val="clear" w:color="auto" w:fill="FFFFFF"/>
              <w:spacing w:line="400" w:lineRule="exact"/>
              <w:jc w:val="center"/>
              <w:rPr>
                <w:rFonts w:ascii="仿宋" w:eastAsia="仿宋" w:hAnsi="仿宋"/>
                <w:sz w:val="28"/>
                <w:szCs w:val="28"/>
              </w:rPr>
            </w:pPr>
            <w:r>
              <w:lastRenderedPageBreak/>
              <w:t>对应百分制分数段</w:t>
            </w:r>
          </w:p>
        </w:tc>
        <w:tc>
          <w:tcPr>
            <w:tcW w:w="1459"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100-90</w:t>
            </w:r>
          </w:p>
        </w:tc>
        <w:tc>
          <w:tcPr>
            <w:tcW w:w="1275"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89-80</w:t>
            </w:r>
          </w:p>
        </w:tc>
        <w:tc>
          <w:tcPr>
            <w:tcW w:w="112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79-70</w:t>
            </w:r>
          </w:p>
        </w:tc>
        <w:tc>
          <w:tcPr>
            <w:tcW w:w="1287"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69-60</w:t>
            </w:r>
          </w:p>
        </w:tc>
        <w:tc>
          <w:tcPr>
            <w:tcW w:w="1288" w:type="dxa"/>
            <w:tcBorders>
              <w:top w:val="nil"/>
              <w:left w:val="nil"/>
              <w:bottom w:val="single" w:sz="8" w:space="0" w:color="auto"/>
              <w:right w:val="single" w:sz="8" w:space="0" w:color="auto"/>
            </w:tcBorders>
            <w:vAlign w:val="center"/>
          </w:tcPr>
          <w:p w:rsidR="00A40271" w:rsidRDefault="00A40271" w:rsidP="001D6AB0">
            <w:pPr>
              <w:spacing w:line="400" w:lineRule="exact"/>
              <w:jc w:val="center"/>
              <w:rPr>
                <w:rFonts w:ascii="仿宋" w:eastAsia="仿宋" w:hAnsi="仿宋"/>
                <w:sz w:val="28"/>
                <w:szCs w:val="28"/>
              </w:rPr>
            </w:pPr>
            <w:r>
              <w:rPr>
                <w:rFonts w:ascii="仿宋" w:eastAsia="仿宋" w:hAnsi="仿宋"/>
                <w:sz w:val="28"/>
                <w:szCs w:val="28"/>
              </w:rPr>
              <w:t>≤59</w:t>
            </w:r>
          </w:p>
        </w:tc>
      </w:tr>
    </w:tbl>
    <w:p w:rsidR="00A40271" w:rsidRDefault="00A40271" w:rsidP="00A40271">
      <w:pPr>
        <w:spacing w:line="520" w:lineRule="exact"/>
        <w:ind w:firstLineChars="200" w:firstLine="640"/>
        <w:rPr>
          <w:rFonts w:ascii="仿宋" w:eastAsia="仿宋" w:hAnsi="仿宋"/>
          <w:sz w:val="32"/>
          <w:szCs w:val="32"/>
        </w:rPr>
      </w:pPr>
      <w:r>
        <w:rPr>
          <w:rFonts w:ascii="仿宋" w:eastAsia="仿宋" w:hAnsi="仿宋" w:hint="eastAsia"/>
          <w:sz w:val="32"/>
          <w:szCs w:val="32"/>
        </w:rPr>
        <w:t>3.</w:t>
      </w:r>
      <w:proofErr w:type="gramStart"/>
      <w:r>
        <w:rPr>
          <w:rFonts w:ascii="仿宋" w:eastAsia="仿宋" w:hAnsi="仿宋" w:hint="eastAsia"/>
          <w:sz w:val="32"/>
          <w:szCs w:val="32"/>
        </w:rPr>
        <w:t>若交流</w:t>
      </w:r>
      <w:proofErr w:type="gramEnd"/>
      <w:r>
        <w:rPr>
          <w:rFonts w:ascii="仿宋" w:eastAsia="仿宋" w:hAnsi="仿宋" w:hint="eastAsia"/>
          <w:sz w:val="32"/>
          <w:szCs w:val="32"/>
        </w:rPr>
        <w:t>学习成绩记载方式以“A+”、“A”、“A-”、……“F”方式给出，按如下成绩等级与百分制或五级计分制成绩的对应关系转换：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358"/>
        <w:gridCol w:w="538"/>
        <w:gridCol w:w="539"/>
        <w:gridCol w:w="539"/>
        <w:gridCol w:w="539"/>
        <w:gridCol w:w="538"/>
        <w:gridCol w:w="539"/>
        <w:gridCol w:w="539"/>
        <w:gridCol w:w="539"/>
        <w:gridCol w:w="538"/>
        <w:gridCol w:w="539"/>
        <w:gridCol w:w="539"/>
        <w:gridCol w:w="539"/>
        <w:gridCol w:w="539"/>
      </w:tblGrid>
      <w:tr w:rsidR="00A40271" w:rsidTr="001D6AB0">
        <w:trPr>
          <w:trHeight w:val="567"/>
        </w:trPr>
        <w:tc>
          <w:tcPr>
            <w:tcW w:w="135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成绩等级</w:t>
            </w:r>
          </w:p>
        </w:tc>
        <w:tc>
          <w:tcPr>
            <w:tcW w:w="53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A+</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A</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A-</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B+</w:t>
            </w:r>
          </w:p>
        </w:tc>
        <w:tc>
          <w:tcPr>
            <w:tcW w:w="53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B</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B-</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C+</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C</w:t>
            </w:r>
          </w:p>
        </w:tc>
        <w:tc>
          <w:tcPr>
            <w:tcW w:w="53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C-</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D+</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D</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D-</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F</w:t>
            </w:r>
          </w:p>
        </w:tc>
      </w:tr>
      <w:tr w:rsidR="00A40271" w:rsidTr="001D6AB0">
        <w:trPr>
          <w:trHeight w:val="567"/>
        </w:trPr>
        <w:tc>
          <w:tcPr>
            <w:tcW w:w="135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百分制成绩</w:t>
            </w:r>
          </w:p>
        </w:tc>
        <w:tc>
          <w:tcPr>
            <w:tcW w:w="53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95</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90</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88</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85</w:t>
            </w:r>
          </w:p>
        </w:tc>
        <w:tc>
          <w:tcPr>
            <w:tcW w:w="53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80</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78</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75</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70</w:t>
            </w:r>
          </w:p>
        </w:tc>
        <w:tc>
          <w:tcPr>
            <w:tcW w:w="53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68</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65</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60</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58</w:t>
            </w:r>
          </w:p>
        </w:tc>
        <w:tc>
          <w:tcPr>
            <w:tcW w:w="539"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50</w:t>
            </w:r>
          </w:p>
        </w:tc>
      </w:tr>
      <w:tr w:rsidR="00A40271" w:rsidTr="001D6AB0">
        <w:trPr>
          <w:trHeight w:val="567"/>
        </w:trPr>
        <w:tc>
          <w:tcPr>
            <w:tcW w:w="1358" w:type="dxa"/>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五级分制</w:t>
            </w:r>
          </w:p>
        </w:tc>
        <w:tc>
          <w:tcPr>
            <w:tcW w:w="1077" w:type="dxa"/>
            <w:gridSpan w:val="2"/>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优秀</w:t>
            </w:r>
          </w:p>
        </w:tc>
        <w:tc>
          <w:tcPr>
            <w:tcW w:w="1616" w:type="dxa"/>
            <w:gridSpan w:val="3"/>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良好</w:t>
            </w:r>
          </w:p>
        </w:tc>
        <w:tc>
          <w:tcPr>
            <w:tcW w:w="1617" w:type="dxa"/>
            <w:gridSpan w:val="3"/>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中等</w:t>
            </w:r>
          </w:p>
        </w:tc>
        <w:tc>
          <w:tcPr>
            <w:tcW w:w="1616" w:type="dxa"/>
            <w:gridSpan w:val="3"/>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及格</w:t>
            </w:r>
          </w:p>
        </w:tc>
        <w:tc>
          <w:tcPr>
            <w:tcW w:w="1078" w:type="dxa"/>
            <w:gridSpan w:val="2"/>
            <w:vAlign w:val="center"/>
          </w:tcPr>
          <w:p w:rsidR="00A40271" w:rsidRDefault="00A40271" w:rsidP="001D6AB0">
            <w:pPr>
              <w:shd w:val="clear" w:color="auto" w:fill="FFFFFF"/>
              <w:spacing w:line="400" w:lineRule="exact"/>
              <w:jc w:val="center"/>
              <w:rPr>
                <w:rFonts w:ascii="仿宋" w:eastAsia="仿宋" w:hAnsi="仿宋" w:hint="eastAsia"/>
                <w:sz w:val="28"/>
                <w:szCs w:val="28"/>
              </w:rPr>
            </w:pPr>
            <w:r>
              <w:rPr>
                <w:rFonts w:ascii="仿宋" w:eastAsia="仿宋" w:hAnsi="仿宋" w:hint="eastAsia"/>
                <w:sz w:val="28"/>
                <w:szCs w:val="28"/>
              </w:rPr>
              <w:t>不及格</w:t>
            </w:r>
          </w:p>
        </w:tc>
      </w:tr>
    </w:tbl>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4</w:t>
      </w:r>
      <w:r>
        <w:rPr>
          <w:rFonts w:ascii="仿宋" w:eastAsia="仿宋" w:hAnsi="仿宋"/>
          <w:sz w:val="32"/>
          <w:szCs w:val="32"/>
        </w:rPr>
        <w:t>.</w:t>
      </w:r>
      <w:proofErr w:type="gramStart"/>
      <w:r>
        <w:rPr>
          <w:rFonts w:ascii="仿宋" w:eastAsia="仿宋" w:hAnsi="仿宋" w:hint="eastAsia"/>
          <w:sz w:val="32"/>
          <w:szCs w:val="32"/>
        </w:rPr>
        <w:t>若交流</w:t>
      </w:r>
      <w:proofErr w:type="gramEnd"/>
      <w:r>
        <w:rPr>
          <w:rFonts w:ascii="仿宋" w:eastAsia="仿宋" w:hAnsi="仿宋" w:hint="eastAsia"/>
          <w:sz w:val="32"/>
          <w:szCs w:val="32"/>
        </w:rPr>
        <w:t>学习成绩记载方式以两级制计分，按如下对应关系转换：</w:t>
      </w:r>
    </w:p>
    <w:tbl>
      <w:tblPr>
        <w:tblW w:w="0" w:type="auto"/>
        <w:jc w:val="center"/>
        <w:tblBorders>
          <w:insideH w:val="outset" w:sz="6" w:space="0" w:color="auto"/>
          <w:insideV w:val="outset" w:sz="6" w:space="0" w:color="auto"/>
        </w:tblBorders>
        <w:tblLayout w:type="fixed"/>
        <w:tblCellMar>
          <w:left w:w="0" w:type="dxa"/>
          <w:right w:w="0" w:type="dxa"/>
        </w:tblCellMar>
        <w:tblLook w:val="0000" w:firstRow="0" w:lastRow="0" w:firstColumn="0" w:lastColumn="0" w:noHBand="0" w:noVBand="0"/>
      </w:tblPr>
      <w:tblGrid>
        <w:gridCol w:w="2634"/>
        <w:gridCol w:w="2604"/>
        <w:gridCol w:w="2668"/>
      </w:tblGrid>
      <w:tr w:rsidR="00A40271" w:rsidTr="001D6AB0">
        <w:trPr>
          <w:trHeight w:val="567"/>
          <w:jc w:val="center"/>
        </w:trPr>
        <w:tc>
          <w:tcPr>
            <w:tcW w:w="2634" w:type="dxa"/>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t>两级制</w:t>
            </w:r>
          </w:p>
        </w:tc>
        <w:tc>
          <w:tcPr>
            <w:tcW w:w="2604" w:type="dxa"/>
            <w:tcBorders>
              <w:top w:val="single" w:sz="8" w:space="0" w:color="auto"/>
              <w:left w:val="nil"/>
              <w:bottom w:val="single" w:sz="8" w:space="0" w:color="auto"/>
              <w:right w:val="single" w:sz="8" w:space="0" w:color="auto"/>
            </w:tcBorders>
            <w:tcMar>
              <w:left w:w="108" w:type="dxa"/>
              <w:right w:w="108" w:type="dxa"/>
            </w:tcMar>
            <w:vAlign w:val="center"/>
          </w:tcPr>
          <w:p w:rsidR="00A40271" w:rsidRDefault="00A40271" w:rsidP="001D6AB0">
            <w:pPr>
              <w:spacing w:line="520" w:lineRule="exact"/>
              <w:ind w:firstLine="200"/>
              <w:jc w:val="center"/>
              <w:rPr>
                <w:rFonts w:ascii="仿宋" w:eastAsia="仿宋" w:hAnsi="仿宋"/>
                <w:sz w:val="28"/>
                <w:szCs w:val="28"/>
              </w:rPr>
            </w:pPr>
            <w:r>
              <w:rPr>
                <w:rFonts w:ascii="仿宋" w:eastAsia="仿宋" w:hAnsi="仿宋"/>
                <w:sz w:val="28"/>
                <w:szCs w:val="28"/>
              </w:rPr>
              <w:t>合格</w:t>
            </w:r>
          </w:p>
        </w:tc>
        <w:tc>
          <w:tcPr>
            <w:tcW w:w="2668" w:type="dxa"/>
            <w:tcBorders>
              <w:top w:val="single" w:sz="8" w:space="0" w:color="auto"/>
              <w:left w:val="nil"/>
              <w:bottom w:val="single" w:sz="8" w:space="0" w:color="auto"/>
              <w:right w:val="single" w:sz="8" w:space="0" w:color="auto"/>
            </w:tcBorders>
            <w:tcMar>
              <w:left w:w="108" w:type="dxa"/>
              <w:right w:w="108" w:type="dxa"/>
            </w:tcMar>
            <w:vAlign w:val="center"/>
          </w:tcPr>
          <w:p w:rsidR="00A40271" w:rsidRDefault="00A40271" w:rsidP="001D6AB0">
            <w:pPr>
              <w:spacing w:line="520" w:lineRule="exact"/>
              <w:ind w:firstLine="200"/>
              <w:jc w:val="center"/>
              <w:rPr>
                <w:rFonts w:ascii="仿宋" w:eastAsia="仿宋" w:hAnsi="仿宋"/>
                <w:sz w:val="28"/>
                <w:szCs w:val="28"/>
              </w:rPr>
            </w:pPr>
            <w:r>
              <w:rPr>
                <w:rFonts w:ascii="仿宋" w:eastAsia="仿宋" w:hAnsi="仿宋"/>
                <w:sz w:val="28"/>
                <w:szCs w:val="28"/>
              </w:rPr>
              <w:t>不合格</w:t>
            </w:r>
          </w:p>
        </w:tc>
      </w:tr>
      <w:tr w:rsidR="00A40271" w:rsidTr="001D6AB0">
        <w:trPr>
          <w:trHeight w:val="567"/>
          <w:jc w:val="center"/>
        </w:trPr>
        <w:tc>
          <w:tcPr>
            <w:tcW w:w="2634" w:type="dxa"/>
            <w:tcBorders>
              <w:top w:val="nil"/>
              <w:left w:val="single" w:sz="8" w:space="0" w:color="auto"/>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英文名称</w:t>
            </w:r>
          </w:p>
        </w:tc>
        <w:tc>
          <w:tcPr>
            <w:tcW w:w="2604"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Qualified</w:t>
            </w:r>
          </w:p>
        </w:tc>
        <w:tc>
          <w:tcPr>
            <w:tcW w:w="2668"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Unqualified</w:t>
            </w:r>
          </w:p>
        </w:tc>
      </w:tr>
      <w:tr w:rsidR="00A40271" w:rsidTr="001D6AB0">
        <w:trPr>
          <w:trHeight w:val="567"/>
          <w:jc w:val="center"/>
        </w:trPr>
        <w:tc>
          <w:tcPr>
            <w:tcW w:w="2634" w:type="dxa"/>
            <w:tcBorders>
              <w:top w:val="nil"/>
              <w:left w:val="single" w:sz="8" w:space="0" w:color="auto"/>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proofErr w:type="gramStart"/>
            <w:r>
              <w:rPr>
                <w:rFonts w:ascii="仿宋" w:eastAsia="仿宋" w:hAnsi="仿宋"/>
                <w:sz w:val="28"/>
                <w:szCs w:val="28"/>
              </w:rPr>
              <w:t>绩点</w:t>
            </w:r>
            <w:proofErr w:type="gramEnd"/>
          </w:p>
        </w:tc>
        <w:tc>
          <w:tcPr>
            <w:tcW w:w="2604"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3</w:t>
            </w:r>
          </w:p>
        </w:tc>
        <w:tc>
          <w:tcPr>
            <w:tcW w:w="2668"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0</w:t>
            </w:r>
          </w:p>
        </w:tc>
      </w:tr>
      <w:tr w:rsidR="00A40271" w:rsidTr="001D6AB0">
        <w:trPr>
          <w:trHeight w:val="567"/>
          <w:jc w:val="center"/>
        </w:trPr>
        <w:tc>
          <w:tcPr>
            <w:tcW w:w="2634" w:type="dxa"/>
            <w:tcBorders>
              <w:top w:val="nil"/>
              <w:left w:val="single" w:sz="8" w:space="0" w:color="auto"/>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百分制</w:t>
            </w:r>
          </w:p>
        </w:tc>
        <w:tc>
          <w:tcPr>
            <w:tcW w:w="2604"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80</w:t>
            </w:r>
          </w:p>
        </w:tc>
        <w:tc>
          <w:tcPr>
            <w:tcW w:w="2668"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50</w:t>
            </w:r>
          </w:p>
        </w:tc>
      </w:tr>
      <w:tr w:rsidR="00A40271" w:rsidTr="001D6AB0">
        <w:trPr>
          <w:trHeight w:val="567"/>
          <w:jc w:val="center"/>
        </w:trPr>
        <w:tc>
          <w:tcPr>
            <w:tcW w:w="2634" w:type="dxa"/>
            <w:tcBorders>
              <w:top w:val="nil"/>
              <w:left w:val="single" w:sz="8" w:space="0" w:color="auto"/>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对应百分制</w:t>
            </w:r>
          </w:p>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分数段</w:t>
            </w:r>
          </w:p>
        </w:tc>
        <w:tc>
          <w:tcPr>
            <w:tcW w:w="2604"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60-100</w:t>
            </w:r>
          </w:p>
        </w:tc>
        <w:tc>
          <w:tcPr>
            <w:tcW w:w="2668" w:type="dxa"/>
            <w:tcBorders>
              <w:top w:val="nil"/>
              <w:left w:val="nil"/>
              <w:bottom w:val="single" w:sz="8" w:space="0" w:color="auto"/>
              <w:right w:val="single" w:sz="8" w:space="0" w:color="auto"/>
            </w:tcBorders>
            <w:tcMar>
              <w:left w:w="108" w:type="dxa"/>
              <w:right w:w="108" w:type="dxa"/>
            </w:tcMar>
            <w:vAlign w:val="center"/>
          </w:tcPr>
          <w:p w:rsidR="00A40271" w:rsidRDefault="00A40271" w:rsidP="001D6AB0">
            <w:pPr>
              <w:shd w:val="clear" w:color="auto" w:fill="FFFFFF"/>
              <w:spacing w:line="400" w:lineRule="exact"/>
              <w:jc w:val="center"/>
              <w:rPr>
                <w:rFonts w:ascii="仿宋" w:eastAsia="仿宋" w:hAnsi="仿宋"/>
                <w:sz w:val="28"/>
                <w:szCs w:val="28"/>
              </w:rPr>
            </w:pPr>
            <w:r>
              <w:rPr>
                <w:rFonts w:ascii="仿宋" w:eastAsia="仿宋" w:hAnsi="仿宋"/>
                <w:sz w:val="28"/>
                <w:szCs w:val="28"/>
              </w:rPr>
              <w:t>0-59</w:t>
            </w:r>
          </w:p>
        </w:tc>
      </w:tr>
    </w:tbl>
    <w:p w:rsidR="00A40271" w:rsidRDefault="00A40271" w:rsidP="00A40271">
      <w:pPr>
        <w:spacing w:line="520" w:lineRule="exact"/>
        <w:ind w:firstLineChars="200" w:firstLine="640"/>
        <w:rPr>
          <w:rFonts w:ascii="黑体" w:eastAsia="黑体" w:hAnsi="黑体" w:hint="eastAsia"/>
          <w:bCs/>
          <w:sz w:val="32"/>
          <w:szCs w:val="32"/>
        </w:rPr>
      </w:pPr>
      <w:r>
        <w:rPr>
          <w:rFonts w:ascii="黑体" w:eastAsia="黑体" w:hAnsi="黑体" w:hint="eastAsia"/>
          <w:bCs/>
          <w:sz w:val="32"/>
          <w:szCs w:val="32"/>
        </w:rPr>
        <w:t>五、认定程序</w:t>
      </w:r>
    </w:p>
    <w:p w:rsidR="00A40271" w:rsidRDefault="00A40271" w:rsidP="00A40271">
      <w:pPr>
        <w:shd w:val="clear" w:color="auto" w:fill="FFFFFF"/>
        <w:spacing w:line="520" w:lineRule="exact"/>
        <w:ind w:firstLine="640"/>
        <w:jc w:val="left"/>
        <w:rPr>
          <w:rFonts w:ascii="仿宋" w:eastAsia="仿宋" w:hAnsi="仿宋" w:hint="eastAsia"/>
          <w:sz w:val="32"/>
          <w:szCs w:val="32"/>
        </w:rPr>
      </w:pPr>
      <w:r>
        <w:rPr>
          <w:rFonts w:ascii="仿宋" w:eastAsia="仿宋" w:hAnsi="仿宋" w:hint="eastAsia"/>
          <w:sz w:val="32"/>
          <w:szCs w:val="32"/>
        </w:rPr>
        <w:t>1.交流生所修读课程的学分及成绩，应于交流学习结束后一个月内，由学生将所读大学正式出具的盖有学校公章的成绩单原件以及翻译件交至我校国际交流中心。</w:t>
      </w:r>
    </w:p>
    <w:p w:rsidR="00A40271" w:rsidRDefault="00A40271" w:rsidP="00A40271">
      <w:pPr>
        <w:shd w:val="clear" w:color="auto" w:fill="FFFFFF"/>
        <w:spacing w:line="520" w:lineRule="exact"/>
        <w:ind w:firstLine="640"/>
        <w:jc w:val="left"/>
        <w:rPr>
          <w:rFonts w:ascii="仿宋" w:eastAsia="仿宋" w:hAnsi="仿宋" w:hint="eastAsia"/>
          <w:sz w:val="32"/>
          <w:szCs w:val="32"/>
        </w:rPr>
      </w:pPr>
      <w:r>
        <w:rPr>
          <w:rFonts w:ascii="仿宋" w:eastAsia="仿宋" w:hAnsi="仿宋" w:hint="eastAsia"/>
          <w:sz w:val="32"/>
          <w:szCs w:val="32"/>
        </w:rPr>
        <w:t>2.国际交流中心负责对交流学校成绩单原件进行审核，审核结束后由国际交流中心在成绩单复印件和翻译件上加盖部门公章，并留存成绩单复印件。</w:t>
      </w:r>
    </w:p>
    <w:p w:rsidR="00A40271" w:rsidRDefault="00A40271" w:rsidP="00A40271">
      <w:pPr>
        <w:shd w:val="clear" w:color="auto" w:fill="FFFFFF"/>
        <w:spacing w:line="520" w:lineRule="exact"/>
        <w:ind w:firstLine="640"/>
        <w:jc w:val="left"/>
        <w:rPr>
          <w:rFonts w:ascii="仿宋" w:eastAsia="仿宋" w:hAnsi="仿宋" w:hint="eastAsia"/>
          <w:b/>
          <w:sz w:val="32"/>
          <w:szCs w:val="32"/>
        </w:rPr>
      </w:pPr>
      <w:r>
        <w:rPr>
          <w:rFonts w:ascii="仿宋" w:eastAsia="仿宋" w:hAnsi="仿宋" w:hint="eastAsia"/>
          <w:sz w:val="32"/>
          <w:szCs w:val="32"/>
        </w:rPr>
        <w:t>3.交流</w:t>
      </w:r>
      <w:proofErr w:type="gramStart"/>
      <w:r>
        <w:rPr>
          <w:rFonts w:ascii="仿宋" w:eastAsia="仿宋" w:hAnsi="仿宋" w:hint="eastAsia"/>
          <w:sz w:val="32"/>
          <w:szCs w:val="32"/>
        </w:rPr>
        <w:t>生凭国际</w:t>
      </w:r>
      <w:proofErr w:type="gramEnd"/>
      <w:r>
        <w:rPr>
          <w:rFonts w:ascii="仿宋" w:eastAsia="仿宋" w:hAnsi="仿宋" w:hint="eastAsia"/>
          <w:sz w:val="32"/>
          <w:szCs w:val="32"/>
        </w:rPr>
        <w:t>交流中心审核盖章后的成绩单复印件和</w:t>
      </w:r>
      <w:proofErr w:type="gramStart"/>
      <w:r>
        <w:rPr>
          <w:rFonts w:ascii="仿宋" w:eastAsia="仿宋" w:hAnsi="仿宋" w:hint="eastAsia"/>
          <w:sz w:val="32"/>
          <w:szCs w:val="32"/>
        </w:rPr>
        <w:t>翻译件报教务处</w:t>
      </w:r>
      <w:proofErr w:type="gramEnd"/>
      <w:r>
        <w:rPr>
          <w:rFonts w:ascii="仿宋" w:eastAsia="仿宋" w:hAnsi="仿宋" w:hint="eastAsia"/>
          <w:sz w:val="32"/>
          <w:szCs w:val="32"/>
        </w:rPr>
        <w:t>进行审核，审核通过后由学籍管理科将成绩录入教务处管理系统。教务处留存一份所有材料复印件。</w:t>
      </w:r>
      <w:r>
        <w:rPr>
          <w:rFonts w:ascii="仿宋" w:eastAsia="仿宋" w:hAnsi="仿宋" w:hint="eastAsia"/>
          <w:sz w:val="32"/>
          <w:szCs w:val="32"/>
        </w:rPr>
        <w:lastRenderedPageBreak/>
        <w:t>交流学校成绩单原件由学院存入学生个人档案。</w:t>
      </w:r>
    </w:p>
    <w:p w:rsidR="00A40271" w:rsidRDefault="00A40271" w:rsidP="00A40271">
      <w:pPr>
        <w:spacing w:line="520" w:lineRule="exact"/>
        <w:ind w:firstLineChars="200" w:firstLine="640"/>
        <w:rPr>
          <w:rFonts w:ascii="黑体" w:eastAsia="黑体" w:hAnsi="黑体" w:hint="eastAsia"/>
          <w:bCs/>
          <w:sz w:val="32"/>
          <w:szCs w:val="32"/>
        </w:rPr>
      </w:pPr>
      <w:r>
        <w:rPr>
          <w:rFonts w:ascii="黑体" w:eastAsia="黑体" w:hAnsi="黑体" w:hint="eastAsia"/>
          <w:bCs/>
          <w:sz w:val="32"/>
          <w:szCs w:val="32"/>
        </w:rPr>
        <w:t>六、附则</w:t>
      </w:r>
    </w:p>
    <w:p w:rsidR="00A40271" w:rsidRDefault="00A40271" w:rsidP="00A40271">
      <w:pPr>
        <w:spacing w:line="520" w:lineRule="exact"/>
        <w:ind w:firstLineChars="200" w:firstLine="640"/>
        <w:rPr>
          <w:rFonts w:ascii="仿宋" w:eastAsia="仿宋" w:hAnsi="仿宋" w:hint="eastAsia"/>
          <w:sz w:val="32"/>
          <w:szCs w:val="32"/>
        </w:rPr>
      </w:pPr>
      <w:r>
        <w:rPr>
          <w:rFonts w:ascii="仿宋" w:eastAsia="仿宋" w:hAnsi="仿宋" w:hint="eastAsia"/>
          <w:sz w:val="32"/>
          <w:szCs w:val="32"/>
        </w:rPr>
        <w:t>1.本办法由教务处会同国际交流中心负责解释。</w:t>
      </w:r>
    </w:p>
    <w:p w:rsidR="00A40271" w:rsidRDefault="00A40271" w:rsidP="00A40271">
      <w:pPr>
        <w:spacing w:line="520" w:lineRule="exact"/>
        <w:ind w:firstLineChars="200" w:firstLine="640"/>
        <w:rPr>
          <w:rFonts w:ascii="仿宋" w:eastAsia="仿宋" w:hAnsi="仿宋"/>
          <w:sz w:val="32"/>
          <w:szCs w:val="32"/>
        </w:rPr>
      </w:pPr>
      <w:r>
        <w:rPr>
          <w:rFonts w:ascii="仿宋" w:eastAsia="仿宋" w:hAnsi="仿宋" w:hint="eastAsia"/>
          <w:sz w:val="32"/>
          <w:szCs w:val="32"/>
        </w:rPr>
        <w:t>2.本办法自发文公布之日起施行。</w:t>
      </w: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sz w:val="32"/>
          <w:szCs w:val="32"/>
        </w:rPr>
      </w:pPr>
    </w:p>
    <w:p w:rsidR="00A40271" w:rsidRDefault="00A40271" w:rsidP="00A40271">
      <w:pPr>
        <w:spacing w:line="540" w:lineRule="exact"/>
        <w:ind w:firstLineChars="200" w:firstLine="640"/>
        <w:rPr>
          <w:rFonts w:ascii="仿宋" w:eastAsia="仿宋" w:hAnsi="仿宋" w:hint="eastAsia"/>
          <w:sz w:val="32"/>
          <w:szCs w:val="32"/>
        </w:rPr>
      </w:pPr>
    </w:p>
    <w:p w:rsidR="00A40271" w:rsidRDefault="00A40271" w:rsidP="00A40271">
      <w:pPr>
        <w:spacing w:line="540" w:lineRule="exact"/>
        <w:ind w:firstLineChars="200" w:firstLine="640"/>
        <w:rPr>
          <w:rFonts w:ascii="仿宋" w:eastAsia="仿宋" w:hAnsi="仿宋" w:hint="eastAsia"/>
          <w:sz w:val="32"/>
          <w:szCs w:val="32"/>
        </w:rPr>
      </w:pPr>
    </w:p>
    <w:p w:rsidR="00A40271" w:rsidRDefault="00A40271" w:rsidP="00A40271">
      <w:pPr>
        <w:spacing w:line="420" w:lineRule="exact"/>
        <w:ind w:firstLine="640"/>
      </w:pPr>
      <w:bookmarkStart w:id="0" w:name="_Hlk3446417"/>
    </w:p>
    <w:p w:rsidR="00A40271" w:rsidRDefault="00A40271" w:rsidP="00A40271">
      <w:pPr>
        <w:spacing w:line="560" w:lineRule="exact"/>
        <w:jc w:val="center"/>
        <w:rPr>
          <w:rFonts w:hint="eastAsia"/>
        </w:rPr>
      </w:pPr>
      <w:r>
        <w:rPr>
          <w:noProof/>
        </w:rPr>
        <w:drawing>
          <wp:anchor distT="0" distB="0" distL="114300" distR="114300" simplePos="0" relativeHeight="251662336" behindDoc="0" locked="0" layoutInCell="1" allowOverlap="1">
            <wp:simplePos x="0" y="0"/>
            <wp:positionH relativeFrom="column">
              <wp:posOffset>155575</wp:posOffset>
            </wp:positionH>
            <wp:positionV relativeFrom="paragraph">
              <wp:posOffset>379095</wp:posOffset>
            </wp:positionV>
            <wp:extent cx="5381625" cy="19050"/>
            <wp:effectExtent l="0" t="0" r="9525"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155575</wp:posOffset>
            </wp:positionH>
            <wp:positionV relativeFrom="paragraph">
              <wp:posOffset>-1905</wp:posOffset>
            </wp:positionV>
            <wp:extent cx="5381625" cy="19050"/>
            <wp:effectExtent l="0" t="0" r="9525"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1625" cy="19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 w:eastAsia="仿宋" w:hAnsi="仿宋" w:cs="仿宋" w:hint="eastAsia"/>
          <w:sz w:val="28"/>
          <w:szCs w:val="28"/>
        </w:rPr>
        <w:t>湖南文理学院党政办公室            201</w:t>
      </w:r>
      <w:r>
        <w:rPr>
          <w:rFonts w:ascii="仿宋" w:eastAsia="仿宋" w:hAnsi="仿宋" w:cs="仿宋"/>
          <w:sz w:val="28"/>
          <w:szCs w:val="28"/>
        </w:rPr>
        <w:t>9</w:t>
      </w:r>
      <w:r>
        <w:rPr>
          <w:rFonts w:ascii="仿宋" w:eastAsia="仿宋" w:hAnsi="仿宋" w:cs="仿宋" w:hint="eastAsia"/>
          <w:sz w:val="28"/>
          <w:szCs w:val="28"/>
        </w:rPr>
        <w:t>年</w:t>
      </w:r>
      <w:r>
        <w:rPr>
          <w:rFonts w:ascii="仿宋" w:eastAsia="仿宋" w:hAnsi="仿宋" w:cs="仿宋"/>
          <w:sz w:val="28"/>
          <w:szCs w:val="28"/>
        </w:rPr>
        <w:t>9</w:t>
      </w:r>
      <w:r>
        <w:rPr>
          <w:rFonts w:ascii="仿宋" w:eastAsia="仿宋" w:hAnsi="仿宋" w:cs="仿宋" w:hint="eastAsia"/>
          <w:sz w:val="28"/>
          <w:szCs w:val="28"/>
        </w:rPr>
        <w:t>月</w:t>
      </w:r>
      <w:r>
        <w:rPr>
          <w:rFonts w:ascii="仿宋" w:eastAsia="仿宋" w:hAnsi="仿宋" w:cs="仿宋"/>
          <w:sz w:val="28"/>
          <w:szCs w:val="28"/>
        </w:rPr>
        <w:t>2</w:t>
      </w:r>
      <w:r>
        <w:rPr>
          <w:rFonts w:ascii="仿宋" w:eastAsia="仿宋" w:hAnsi="仿宋" w:cs="仿宋" w:hint="eastAsia"/>
          <w:sz w:val="28"/>
          <w:szCs w:val="28"/>
        </w:rPr>
        <w:t>日印发</w:t>
      </w:r>
      <w:bookmarkEnd w:id="0"/>
    </w:p>
    <w:p w:rsidR="00A40271" w:rsidRDefault="00A40271" w:rsidP="00A40271">
      <w:pPr>
        <w:spacing w:line="540" w:lineRule="exact"/>
        <w:ind w:firstLineChars="200" w:firstLine="640"/>
        <w:rPr>
          <w:rFonts w:ascii="仿宋" w:eastAsia="仿宋" w:hAnsi="仿宋" w:hint="eastAsia"/>
          <w:sz w:val="32"/>
          <w:szCs w:val="32"/>
        </w:rPr>
      </w:pPr>
    </w:p>
    <w:p w:rsidR="00A40271" w:rsidRDefault="00A40271" w:rsidP="00A40271"/>
    <w:p w:rsidR="001A68AC" w:rsidRPr="00A40271" w:rsidRDefault="001A68AC">
      <w:bookmarkStart w:id="1" w:name="_GoBack"/>
      <w:bookmarkEnd w:id="1"/>
    </w:p>
    <w:sectPr w:rsidR="001A68AC" w:rsidRPr="00A40271">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5F8" w:rsidRDefault="008075F8" w:rsidP="00A40271">
      <w:r>
        <w:separator/>
      </w:r>
    </w:p>
  </w:endnote>
  <w:endnote w:type="continuationSeparator" w:id="0">
    <w:p w:rsidR="008075F8" w:rsidRDefault="008075F8" w:rsidP="00A40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75F8">
    <w:pPr>
      <w:pStyle w:val="a4"/>
      <w:rPr>
        <w:rFonts w:hint="eastAsia"/>
        <w:sz w:val="28"/>
        <w:szCs w:val="28"/>
      </w:rPr>
    </w:pPr>
    <w:r>
      <w:rPr>
        <w:sz w:val="28"/>
        <w:szCs w:val="28"/>
      </w:rPr>
      <w:fldChar w:fldCharType="begin"/>
    </w:r>
    <w:r>
      <w:rPr>
        <w:sz w:val="28"/>
        <w:szCs w:val="28"/>
      </w:rPr>
      <w:instrText>PAGE   \* MERGEFORMAT</w:instrText>
    </w:r>
    <w:r>
      <w:rPr>
        <w:sz w:val="28"/>
        <w:szCs w:val="28"/>
      </w:rPr>
      <w:fldChar w:fldCharType="separate"/>
    </w:r>
    <w:r>
      <w:rPr>
        <w:sz w:val="28"/>
        <w:szCs w:val="28"/>
        <w:lang w:val="zh-CN" w:eastAsia="zh-CN"/>
      </w:rPr>
      <w:t>-</w:t>
    </w:r>
    <w:r>
      <w:rPr>
        <w:sz w:val="28"/>
        <w:szCs w:val="28"/>
        <w:lang w:val="en-US" w:eastAsia="zh-CN"/>
      </w:rPr>
      <w:t xml:space="preserve"> 2 -</w:t>
    </w:r>
    <w:r>
      <w:rPr>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075F8">
    <w:pPr>
      <w:pStyle w:val="a4"/>
      <w:ind w:right="90"/>
      <w:jc w:val="right"/>
      <w:rPr>
        <w:rFonts w:hint="eastAsia"/>
        <w:sz w:val="28"/>
        <w:szCs w:val="28"/>
      </w:rPr>
    </w:pPr>
    <w:r>
      <w:rPr>
        <w:sz w:val="28"/>
        <w:szCs w:val="28"/>
      </w:rPr>
      <w:fldChar w:fldCharType="begin"/>
    </w:r>
    <w:r>
      <w:rPr>
        <w:sz w:val="28"/>
        <w:szCs w:val="28"/>
      </w:rPr>
      <w:instrText>PAGE   \* MERGEFORMAT</w:instrText>
    </w:r>
    <w:r>
      <w:rPr>
        <w:sz w:val="28"/>
        <w:szCs w:val="28"/>
      </w:rPr>
      <w:fldChar w:fldCharType="separate"/>
    </w:r>
    <w:r w:rsidR="00A40271" w:rsidRPr="00A40271">
      <w:rPr>
        <w:noProof/>
        <w:szCs w:val="28"/>
        <w:lang w:val="zh-CN" w:eastAsia="zh-CN"/>
      </w:rPr>
      <w:t>3</w:t>
    </w:r>
    <w:r>
      <w:rPr>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5F8" w:rsidRDefault="008075F8" w:rsidP="00A40271">
      <w:r>
        <w:separator/>
      </w:r>
    </w:p>
  </w:footnote>
  <w:footnote w:type="continuationSeparator" w:id="0">
    <w:p w:rsidR="008075F8" w:rsidRDefault="008075F8" w:rsidP="00A402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A0"/>
    <w:rsid w:val="001A68AC"/>
    <w:rsid w:val="00752EA0"/>
    <w:rsid w:val="008075F8"/>
    <w:rsid w:val="00A402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7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2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0271"/>
    <w:rPr>
      <w:sz w:val="18"/>
      <w:szCs w:val="18"/>
    </w:rPr>
  </w:style>
  <w:style w:type="paragraph" w:styleId="a4">
    <w:name w:val="footer"/>
    <w:basedOn w:val="a"/>
    <w:link w:val="Char0"/>
    <w:uiPriority w:val="99"/>
    <w:unhideWhenUsed/>
    <w:rsid w:val="00A402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4027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27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4027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40271"/>
    <w:rPr>
      <w:sz w:val="18"/>
      <w:szCs w:val="18"/>
    </w:rPr>
  </w:style>
  <w:style w:type="paragraph" w:styleId="a4">
    <w:name w:val="footer"/>
    <w:basedOn w:val="a"/>
    <w:link w:val="Char0"/>
    <w:uiPriority w:val="99"/>
    <w:unhideWhenUsed/>
    <w:rsid w:val="00A4027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qFormat/>
    <w:rsid w:val="00A4027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282</Words>
  <Characters>1612</Characters>
  <Application>Microsoft Office Word</Application>
  <DocSecurity>0</DocSecurity>
  <Lines>13</Lines>
  <Paragraphs>3</Paragraphs>
  <ScaleCrop>false</ScaleCrop>
  <Company>微软中国</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陈佳</dc:creator>
  <cp:keywords/>
  <dc:description/>
  <cp:lastModifiedBy>陈佳</cp:lastModifiedBy>
  <cp:revision>2</cp:revision>
  <dcterms:created xsi:type="dcterms:W3CDTF">2023-04-27T03:44:00Z</dcterms:created>
  <dcterms:modified xsi:type="dcterms:W3CDTF">2023-04-27T03:44:00Z</dcterms:modified>
</cp:coreProperties>
</file>